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CESI小标宋-GB13000" w:hAnsi="CESI小标宋-GB13000" w:eastAsia="CESI小标宋-GB13000" w:cs="CESI小标宋-GB13000"/>
          <w:b w:val="0"/>
          <w:bCs/>
          <w:color w:val="000000"/>
          <w:sz w:val="44"/>
          <w:szCs w:val="44"/>
          <w:lang w:eastAsia="zh-CN"/>
        </w:rPr>
      </w:pPr>
      <w:bookmarkStart w:id="2" w:name="_GoBack"/>
      <w:bookmarkEnd w:id="2"/>
      <w:r>
        <w:rPr>
          <w:rFonts w:hint="eastAsia" w:ascii="CESI小标宋-GB13000" w:hAnsi="CESI小标宋-GB13000" w:eastAsia="CESI小标宋-GB13000" w:cs="CESI小标宋-GB13000"/>
          <w:b w:val="0"/>
          <w:bCs/>
          <w:color w:val="000000"/>
          <w:sz w:val="44"/>
          <w:szCs w:val="44"/>
          <w:lang w:eastAsia="zh-CN"/>
        </w:rPr>
        <w:t>关于《</w:t>
      </w:r>
      <w:r>
        <w:rPr>
          <w:rFonts w:hint="eastAsia" w:ascii="CESI小标宋-GB13000" w:hAnsi="CESI小标宋-GB13000" w:eastAsia="CESI小标宋-GB13000" w:cs="CESI小标宋-GB13000"/>
          <w:b w:val="0"/>
          <w:bCs/>
          <w:color w:val="000000"/>
          <w:sz w:val="44"/>
          <w:szCs w:val="44"/>
        </w:rPr>
        <w:t>广州市品牌展会认定办法</w:t>
      </w:r>
      <w:r>
        <w:rPr>
          <w:rFonts w:hint="eastAsia" w:ascii="CESI小标宋-GB13000" w:hAnsi="CESI小标宋-GB13000" w:eastAsia="CESI小标宋-GB13000" w:cs="CESI小标宋-GB13000"/>
          <w:b w:val="0"/>
          <w:bCs/>
          <w:color w:val="000000"/>
          <w:sz w:val="44"/>
          <w:szCs w:val="44"/>
          <w:lang w:eastAsia="zh-CN"/>
        </w:rPr>
        <w:t>》的起草说明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一、起草背景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为落实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《关于进一步促进展览业改革发展的若干意见》（国发〔2015〕15号）</w:t>
      </w:r>
      <w:bookmarkStart w:id="0" w:name="_Toc527233656"/>
      <w:bookmarkStart w:id="1" w:name="_Toc527328041"/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《广东省进一步促进展览业改革发展实施方案</w:t>
      </w:r>
      <w:bookmarkEnd w:id="0"/>
      <w:bookmarkEnd w:id="1"/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》（粤府〔2016〕25号）关于展会品牌化建设的要求，规范品牌展会评定工作，引导广州会展业品牌化、专业化、国际化发展，依据《广州市建设国际会展之都三年行动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计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划（2020-2022年）》《广州市</w:t>
      </w:r>
      <w:r>
        <w:rPr>
          <w:rFonts w:hint="eastAsia" w:ascii="仿宋" w:hAnsi="仿宋" w:eastAsia="仿宋" w:cs="仿宋"/>
          <w:sz w:val="32"/>
          <w:szCs w:val="32"/>
        </w:rPr>
        <w:t>关于促进会展业高质量发展的若干措施（暂行）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</w:rPr>
        <w:t>》等</w:t>
      </w: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起草了《广州市品牌展会认定办法》（以下称本办法）。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二、主要内容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本办法共分总则、申请条件、认定程序、权利和义务、管理和监督、附则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16条。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第一部分总则，主要是明确起草文件的依据，品牌展会认定范围、类别和认定的主要原则。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第二部分申请条件，主要明确申请品牌展会应具备的必备条件。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第三部分认定程序，主要规定品牌展会的认定流程和路径。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第四部分权利和义务，主要规定品牌展会可以享受的权利和应当履行的义务。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第五部分管理和监督，主要明确品牌展会管理和监督的主体、方法和具体措施。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第六部分附则，主要明确本办法的解释权和有效期。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小标宋-GB13000">
    <w:altName w:val="宋体"/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DC3828"/>
    <w:rsid w:val="133277CE"/>
    <w:rsid w:val="5EBFD1D2"/>
    <w:rsid w:val="B7F91EF1"/>
    <w:rsid w:val="BF9B41DD"/>
    <w:rsid w:val="EBDC3828"/>
    <w:rsid w:val="F7FFBF39"/>
    <w:rsid w:val="FDFD7CA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441</Words>
  <Characters>458</Characters>
  <Lines>0</Lines>
  <Paragraphs>0</Paragraphs>
  <TotalTime>25</TotalTime>
  <ScaleCrop>false</ScaleCrop>
  <LinksUpToDate>false</LinksUpToDate>
  <CharactersWithSpaces>458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2022-09-29T07:26:00Z</dcterms:created>
  <dc:creator>uos</dc:creator>
  <cp:lastModifiedBy>huang</cp:lastModifiedBy>
  <dcterms:modified xsi:type="dcterms:W3CDTF">2022-10-17T02:34:50Z</dcterms:modified>
  <dc:title>关于《广州市品牌展会认定办法》的起草说明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B6192D91BC1E4AA094AA6F63832D113E</vt:lpwstr>
  </property>
</Properties>
</file>